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hanging="120" w:left="120" w:right="12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shd w:fill="FFD821" w:val="clear"/>
        </w:rPr>
        <w:t>Информация о проведении отбора с 07.04.2022 по 07.05.2022 для предоставления субсидии производителям зерновых культур на возмещение части затрат на производство и реализацию зерновых культур.</w:t>
      </w:r>
    </w:p>
    <w:p w14:paraId="02000000">
      <w:pPr>
        <w:spacing w:after="120" w:before="120"/>
        <w:ind w:hanging="120" w:left="120" w:right="120"/>
        <w:jc w:val="left"/>
        <w:rPr>
          <w:rFonts w:ascii="-apple-system" w:hAnsi="-apple-system"/>
          <w:b w:val="0"/>
          <w:i w:val="0"/>
          <w:caps w:val="0"/>
          <w:color w:val="212529"/>
          <w:spacing w:val="0"/>
          <w:sz w:val="15"/>
          <w:highlight w:val="white"/>
        </w:rPr>
      </w:pPr>
    </w:p>
    <w:p w14:paraId="03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Объявляется проведение отбора сельскохозяйственных товаропроизводителей (кроме граждан, ведущих личное подсобное хозяйство и сельскохозяйственных кредитных потребительских кооперативов) для предоставления субсидии из федерального и областного бюджетов производителям зерновых культур на возмещение части затрат на производство и реализацию зерновых культур.</w:t>
      </w:r>
    </w:p>
    <w:p w14:paraId="04000000">
      <w:pPr>
        <w:numPr>
          <w:ilvl w:val="0"/>
          <w:numId w:val="1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Срок проведения приема заявок о предоставлении субсидии 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на возмещение части затрат на производство и реализацию зерновых культур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с 07.04.2022 по 07.05.2022 включительно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с 09-00 часов по 18-00 часов (суббота и воскресенье – выходные дни).</w:t>
      </w:r>
    </w:p>
    <w:p w14:paraId="05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В случае внесения изменений в постановление Правительства Российской Федерации от 18.09.2020 № 1492 «Об 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срок проведения отбора может быть изменен и составит 10 дней. Информация о изменении условий отбора будет дополнительно размещена на официальном сайте министерства (www.don-agro.ru).</w:t>
      </w:r>
    </w:p>
    <w:p w14:paraId="06000000">
      <w:pPr>
        <w:numPr>
          <w:ilvl w:val="0"/>
          <w:numId w:val="2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(далее – министерство) как главный распорядитель получателя бюджетных средств, предоставляемых производителям зерновых культур на возмещение части затрат на производство и реализацию зерновых культур (направление субсидий) в соответствии с постановлением Правительства Ростовской области от 22.10.2021 № 872 «О Порядке предоставления субсидии производителям зерновых культур на возмещение части затрат на производство и реализацию зерновых культур» (далее – Порядок), находится по адресу: 344000, г. Ростов-на-Дону,</w:t>
      </w:r>
      <w:r>
        <w:br/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ул. Красноармейская, д. 33, адрес электронной почты: </w:t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instrText>HYPERLINK "mailto:kanc@don-agro.ru"</w:instrText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t>kanc@don-agro.ru</w:t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fldChar w:fldCharType="end"/>
      </w:r>
      <w:r>
        <w:rPr>
          <w:rFonts w:ascii="-apple-system" w:hAnsi="-apple-system"/>
          <w:b w:val="0"/>
          <w:i w:val="1"/>
          <w:caps w:val="0"/>
          <w:color w:val="212529"/>
          <w:spacing w:val="0"/>
          <w:sz w:val="24"/>
          <w:highlight w:val="white"/>
        </w:rPr>
        <w:t>.</w:t>
      </w:r>
    </w:p>
    <w:p w14:paraId="07000000">
      <w:pPr>
        <w:numPr>
          <w:ilvl w:val="0"/>
          <w:numId w:val="2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 xml:space="preserve">Результатом предоставления субсидии 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является достижение показателя результативности предоставления субсидии – количество реализованных зерновых культур собственного производства (тонн) в году предоставления субсидии.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(наименование показателя результативности)</w:t>
      </w:r>
    </w:p>
    <w:p w14:paraId="08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Значение показателя результата предоставления субсидии для получателя субсидии устанавливается министерством в Соглашении.</w:t>
      </w:r>
    </w:p>
    <w:p w14:paraId="09000000">
      <w:pPr>
        <w:numPr>
          <w:ilvl w:val="0"/>
          <w:numId w:val="3"/>
        </w:numPr>
      </w:pP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Информация о проведении отбора размещена в информационной системе «Интернет» на официальном сайте министерства: </w:t>
      </w:r>
      <w:r>
        <w:rPr>
          <w:rFonts w:ascii="times new roman" w:hAnsi="times new roman"/>
          <w:b w:val="0"/>
          <w:i w:val="1"/>
          <w:caps w:val="0"/>
          <w:strike w:val="0"/>
          <w:color w:val="007BFF"/>
          <w:spacing w:val="0"/>
          <w:sz w:val="28"/>
          <w:highlight w:val="white"/>
        </w:rPr>
        <w:t>http://www.don-agro.ru/index.php/ads</w:t>
      </w:r>
    </w:p>
    <w:p w14:paraId="0A000000">
      <w:pPr>
        <w:numPr>
          <w:ilvl w:val="0"/>
          <w:numId w:val="3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 xml:space="preserve">Право на получение субсидии имеют 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сельскохозяйственные товаропроизводители (кроме граждан, ведущих личное подсобное хозяйство</w:t>
      </w:r>
      <w:r>
        <w:br/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и сельскохозяйственных кредитных потребительских кооперативов) и 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соответствующие следующим требованиям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:</w:t>
      </w:r>
    </w:p>
    <w:p w14:paraId="0B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по состоянию на 1-е число месяца, в котором подана заявка</w:t>
      </w:r>
      <w:r>
        <w:br/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о предоставлении субсидии:</w:t>
      </w:r>
    </w:p>
    <w:p w14:paraId="0C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– юридическое лицо не находится в процессе реорганизации (за исключением реорганизации в форме присоединения к 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0D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– индивидуальный предприниматель не прекратил деятельность в качестве индивидуального предпринимателя, а также в отношении него не введена процедура банкротства;</w:t>
      </w:r>
    </w:p>
    <w:p w14:paraId="0E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имеет государственную регистрацию или постановку на учет в налоговом органе на территории Ростовской области;</w:t>
      </w:r>
    </w:p>
    <w:p w14:paraId="0F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 участника отбора отсутствует неисполненная обязанность по 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 сборах;</w:t>
      </w:r>
    </w:p>
    <w:p w14:paraId="10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 участника отбора отсутствует просроченная задолженность по возврату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областной бюджет субсидий, бюджетных инвестиций и иная просроченная (неурегулированная) задолженность по денежным обязательствам перед Ростовской областью;</w:t>
      </w:r>
    </w:p>
    <w:p w14:paraId="11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 предоставления информации при проведении финансовых операций (офшорные зоны) в отношении таких юридических лиц, в совокупности превышает 50 процентов;</w:t>
      </w:r>
    </w:p>
    <w:p w14:paraId="12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не получал средства из областного бюджета, из которого планируется предоставление субсидии в соответствии с правовым актом Правительства Ростовской области, на основании иных нормативных правовых актов Правительства Ростовской области на цели, указанные в пункте 1.3 раздела 1 настоящего Порядка;</w:t>
      </w:r>
    </w:p>
    <w:p w14:paraId="13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14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осуществляет производственную деятельность на территории Ростовской области;</w:t>
      </w:r>
    </w:p>
    <w:p w14:paraId="15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Участником отбора должно быть соблюдено также условие об отсутствии привлечения к ответственности за несоблюдение запрета на выжигание сухой травянистой растительности, стерни, пожнивных остатков (за исключением рисовой соломы) на землях сельскохозяйственного назначения в году, предшествующем году получения субсидии.</w:t>
      </w:r>
    </w:p>
    <w:p w14:paraId="16000000">
      <w:pPr>
        <w:numPr>
          <w:ilvl w:val="0"/>
          <w:numId w:val="4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Порядок подачи заявки и состав заявки.</w:t>
      </w:r>
    </w:p>
    <w:p w14:paraId="17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Участники отбора вправе представить документы в срок, указанный в пункте 1 настоящего объявления в министерство сельского хозяйства и продовольствия Ростовской области или через многофункциональный центр предоставления государственных и муниципальных услуг (далее – многофункциональный центр).</w:t>
      </w:r>
    </w:p>
    <w:p w14:paraId="18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Взаимодействие между министерством и многофункциональным центром осуществляется в соответствии с заключенным между ними соглашением.</w:t>
      </w:r>
    </w:p>
    <w:p w14:paraId="19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Министерство в день подачи заявки (уточненной заявки) 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регистрирует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ее в журнал регистрации заявок.</w:t>
      </w:r>
    </w:p>
    <w:p w14:paraId="1A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целях получения 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субсидии производителям зерновых культур на возмещение части затрат на производство и реализацию зерновых культур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представляются:         </w:t>
      </w:r>
    </w:p>
    <w:p w14:paraId="1B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опись документов по форме, утвержденной министерством;</w:t>
      </w:r>
    </w:p>
    <w:p w14:paraId="1C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заявление о предоставлении субсидии, содержащее в том числе согласие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 публикацию (размещение) в информационно-телекоммуникационной сети «Интернет» информации об участнике отбора, по форме, утвержденной министерством;</w:t>
      </w:r>
    </w:p>
    <w:p w14:paraId="1D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согласие на обработку персональных данных по форме, утвержденной министерством;</w:t>
      </w:r>
    </w:p>
    <w:p w14:paraId="1E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расчет размера причитающейся производителю зерновых культур субсидии по форме, утвержденной министерством;</w:t>
      </w:r>
    </w:p>
    <w:p w14:paraId="1F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форм годовой отчетности о финансово-экономическом состоянии сельскохозяйственных товаропроизводителей агропромышленного комплекса: формы № 2 «Отчет о финансовых результатах», утвержденной приказом Министерства финансов Российской Федерации от 02.07.2010 № 66н, формы № 6-АПК (годовая) «Отчет об отраслевых показателях деятельности организаций агропромышленного комплекса», утвержденной приказом Министерства сельского хозяйства Российской Федерации от 10.03.2020 № 119, – за календарный год, предшествующий текущему году подачи заявки (при наличии), заверенные участником отбора, и выписка из годовой бухгалтерской (финансовой) отчетности товаропроизводителя агропромышленного комплекса Ростовской области по форме, утвержденной министерством;</w:t>
      </w:r>
    </w:p>
    <w:p w14:paraId="20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документы, указанные в абзаце девятом настоящего пункта, представляются всеми сельскохозяйственными товаропроизводителями, кроме 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(www.don-agro.ru), а также указанных в пункте 3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7BFF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7BFF"/>
          <w:spacing w:val="0"/>
          <w:sz w:val="28"/>
          <w:highlight w:val="white"/>
        </w:rPr>
        <w:instrText>HYPERLINK "consultantplus://offline/ref=26DFF26B514A1F7932DA608D2A91A8195ACDDD5202C18D4CA62225F071FBB3EFC58ED14626B278857BC879969B3F9E92C9B9783F1871877569B1N"</w:instrText>
      </w:r>
      <w:r>
        <w:rPr>
          <w:rFonts w:ascii="times new roman" w:hAnsi="times new roman"/>
          <w:b w:val="0"/>
          <w:i w:val="0"/>
          <w:caps w:val="0"/>
          <w:strike w:val="0"/>
          <w:color w:val="007BFF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7BFF"/>
          <w:spacing w:val="0"/>
          <w:sz w:val="28"/>
          <w:highlight w:val="white"/>
        </w:rPr>
        <w:t>части 2 статьи 3</w:t>
      </w:r>
      <w:r>
        <w:rPr>
          <w:rFonts w:ascii="times new roman" w:hAnsi="times new roman"/>
          <w:b w:val="0"/>
          <w:i w:val="0"/>
          <w:caps w:val="0"/>
          <w:strike w:val="0"/>
          <w:color w:val="007BFF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Федерального закона от 29.12.2006 № 264-ФЗ «О развитии сельского хозяйства»;</w:t>
      </w:r>
    </w:p>
    <w:p w14:paraId="21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информация о 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 по форме, утвержденной министерством.</w:t>
      </w:r>
    </w:p>
    <w:p w14:paraId="22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Данные, указанные в информации, должны соответствовать сведениям, указанным в первичных учетных документах и бухгалтерской отчетности участника отбора.</w:t>
      </w:r>
    </w:p>
    <w:p w14:paraId="23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Реестр документов, подтверждающих факт реализации зерновых культур собственного производства в году предоставления субсидии, заявленный к субсидированию, по форме утвержденной министерством.</w:t>
      </w:r>
    </w:p>
    <w:p w14:paraId="24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Данные, указанные в сведениях, должны соответствовать сведениям, указанным в первичных учетных документах и бухгалтерской отчетности участника отбора.</w:t>
      </w:r>
    </w:p>
    <w:p w14:paraId="25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Реестр документов, подтверждающих факт соответствия заявленного к субсидированию ячменя кормового собственного производства техническим условиям ГОСТ Р 53900-2010, по форме утвержденной министерством (представляется заявителем в случае субсидирования ячменя кормового);</w:t>
      </w:r>
    </w:p>
    <w:p w14:paraId="26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документ, подтверждающий полномочия представителя на осуществление действий от имени участника отбора – в случае подачи заявки представителем участника отбора (доверенность или другие документы в соответствии с законодательством);</w:t>
      </w:r>
    </w:p>
    <w:p w14:paraId="27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договоров поставки и (или) копии счетов, в случае указания их в назначении платежа в платежном поручении, копии товарных накладных либо универсальных передаточных документов, подтверждающих приобретение семян, и (или) минеральных удобрений, и (или) средств защиты растений, заверенные участником отбора;</w:t>
      </w:r>
    </w:p>
    <w:p w14:paraId="28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платежных поручений и выписок из расчетного счета, подтверждающих понесенные затраты на приобретение семян, и (или) минеральных удобрений, и (или) средств защиты растений, заверенные кредитной организацией и участником отбора;</w:t>
      </w:r>
    </w:p>
    <w:p w14:paraId="29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актов о расходе семян, и (или) актов об использовании минеральных удобрений, и (или) актов о внесении средств защиты растений по форме, утвержденной министерством, заверенные участником отбора;</w:t>
      </w:r>
    </w:p>
    <w:p w14:paraId="2A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договоров и актов выполненных работ, копии платежных документов (платежных поручений, выписок из расчетного счета), заверенные кредитной организацией и участником отбора (при наличии затрат по договорам на оплату услуг (работ), связанных с реализацией зерновых культур);</w:t>
      </w:r>
    </w:p>
    <w:p w14:paraId="2B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договоров поставки и (или) копии счетов, в случае указания их в назначении платежа в платежном поручении, копии товарных накладных либо универсальных передаточных документов, подтверждающих приобретение горюче-смазочных материалов, копии платежных документов (платежных поручений, выписок из расчетного счета, заверенных кредитной организацией), копии актов расхода горюче-смазочных материалов, заверенные участником отбора (при наличии затрат на приобретение горюче-смазочных материалов, использованных на цели реализации зерновых культур);</w:t>
      </w:r>
    </w:p>
    <w:p w14:paraId="2C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копии товарных накладных либо универсальных передаточных документов, подтверждающих реализацию зерновых культур, заверенные участником отбора.</w:t>
      </w:r>
    </w:p>
    <w:p w14:paraId="2D000000">
      <w:pPr>
        <w:numPr>
          <w:ilvl w:val="0"/>
          <w:numId w:val="5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 xml:space="preserve">Порядок отзыва, возврата заявок о предоставлении субсидии, внесение изменений в заявку, а также предоставление участникам отбора разъяснений 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положений объявления о проведении отбора.</w:t>
      </w:r>
    </w:p>
    <w:p w14:paraId="2E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вправе отозвать заявку не позднее 28-го дня с даты начала приема заявок, направив в министерство заявление об отзыве заявки.</w:t>
      </w:r>
    </w:p>
    <w:p w14:paraId="2F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вправе в течение срока, установленного для приема заявок, внести изменения в поданную заявку путем направления в министерство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или в МФЦ (в случае подачи заявки через МФЦ) обращения о замене и (или) дополнении документов в ранее поданную заявку. В случае замены документов министерство в течение 3 рабочих дней с даты подачи обращения о замене и (или) дополнении документов возвращает ранее поданные документы, указанные в обращении участника отбора.</w:t>
      </w:r>
    </w:p>
    <w:p w14:paraId="30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 отбора в период срока приема заявок вправе обратиться в министерство с письменным заявлением о разъяснении условий проведения отбора. Министерство направляет письменные разъяснения участнику отбора в срок не позднее 7-и дней со дня регистрации заявления о разъяснении условий проведения отбора.</w:t>
      </w:r>
    </w:p>
    <w:p w14:paraId="31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случае подачи заявки сельскохозяйственным товаропроизводителем после даты окончания срока приема заявок, указанной в объявлении о проведении отбора, такая заявка отклоняется и возвращается сельскохозяйственному товаропроизводителю в течение 10-и рабочих дней со дня подачи заявки.</w:t>
      </w:r>
    </w:p>
    <w:p w14:paraId="32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течение одного периода отбора заявок участник отбора вправе подать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более одной заявки.</w:t>
      </w:r>
    </w:p>
    <w:p w14:paraId="33000000">
      <w:pPr>
        <w:numPr>
          <w:ilvl w:val="0"/>
          <w:numId w:val="6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Рассмотрение заявок и принятие решения.</w:t>
      </w:r>
    </w:p>
    <w:p w14:paraId="34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позднее 10 рабочих дней с даты окончания приема заявок на участие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отборе министерство:</w:t>
      </w:r>
    </w:p>
    <w:p w14:paraId="35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направляет 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межведомственные запросы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, в том числе в электронной форме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также министерство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установленном порядке проверяет наличие сведений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реестре дисквалифицированных лиц;</w:t>
      </w:r>
    </w:p>
    <w:p w14:paraId="36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7"/>
          <w:highlight w:val="white"/>
        </w:rPr>
        <w:t>рассматривает документы, входящие в состав заявки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 предмет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их соответствия установленным в объявлении о проведении отбора требованиям на соответствие документов перечню, установленному в пункте 6 настоящего объявления, на наличие в представленных документах дат, подписей, печатей (при наличии); отсутствие в представленных документах исправлений, дописок, подчисток, технических ошибок.</w:t>
      </w:r>
    </w:p>
    <w:p w14:paraId="37000000">
      <w:pPr>
        <w:spacing w:after="240" w:before="0"/>
        <w:ind w:firstLine="0" w:left="0" w:right="0"/>
        <w:jc w:val="both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срок, не превышающий 20 рабочих дней с даты окончания срока приёма заявок, министерство формирует реестр результатов рассмотрения заявок.</w:t>
      </w:r>
    </w:p>
    <w:p w14:paraId="38000000">
      <w:pPr>
        <w:numPr>
          <w:ilvl w:val="0"/>
          <w:numId w:val="7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 xml:space="preserve">В течение 3 рабочих дней 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с даты принятия решения о предоставлении субсидии министерство заключает с сельскохозяйственным товаропроизводителем 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соглашение о предоставлении субсидии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 в соответствии с типовой формой, установленной министерством финансов Российской Федерации.</w:t>
      </w:r>
    </w:p>
    <w:p w14:paraId="39000000">
      <w:pPr>
        <w:numPr>
          <w:ilvl w:val="0"/>
          <w:numId w:val="7"/>
        </w:numPr>
      </w:pP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Сельскохозяйственный товаропроизводитель, не подписавший Соглашение в срок, установленный в пункте 9, признается уклонившимся от заключения Соглашения.</w:t>
      </w:r>
    </w:p>
    <w:p w14:paraId="3A000000">
      <w:pPr>
        <w:numPr>
          <w:ilvl w:val="0"/>
          <w:numId w:val="7"/>
        </w:numPr>
      </w:pP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Не позднее 14-го дня,</w:t>
      </w:r>
      <w:r>
        <w:rPr>
          <w:rFonts w:ascii="times new roman" w:hAnsi="times new roman"/>
          <w:b w:val="0"/>
          <w:i w:val="1"/>
          <w:caps w:val="0"/>
          <w:color w:val="212529"/>
          <w:spacing w:val="0"/>
          <w:sz w:val="28"/>
          <w:highlight w:val="white"/>
        </w:rPr>
        <w:t>следующего за днем принятия решения, министерство </w:t>
      </w:r>
      <w:r>
        <w:rPr>
          <w:rFonts w:ascii="times new roman" w:hAnsi="times new roman"/>
          <w:b w:val="1"/>
          <w:i w:val="1"/>
          <w:caps w:val="0"/>
          <w:color w:val="212529"/>
          <w:spacing w:val="0"/>
          <w:sz w:val="27"/>
          <w:highlight w:val="white"/>
        </w:rPr>
        <w:t>размещает информацию о принятом решении о предоставлении субсидии на официальном сайте министерства в информационно-телекоммуникационной сети «Интернет».</w:t>
      </w:r>
    </w:p>
    <w:sectPr>
      <w:pgSz w:h="16838" w:orient="portrait" w:w="11906"/>
      <w:pgMar w:bottom="709" w:footer="709" w:gutter="0" w:header="709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ConsNormal"/>
    <w:link w:val="Style_2_ch"/>
    <w:pPr>
      <w:widowControl w:val="0"/>
      <w:ind w:firstLine="720" w:left="0" w:right="19772"/>
    </w:pPr>
    <w:rPr>
      <w:rFonts w:ascii="Arial" w:hAnsi="Arial"/>
      <w:sz w:val="28"/>
    </w:rPr>
  </w:style>
  <w:style w:styleId="Style_2_ch" w:type="character">
    <w:name w:val="ConsNormal"/>
    <w:link w:val="Style_2"/>
    <w:rPr>
      <w:rFonts w:ascii="Arial" w:hAnsi="Arial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1"/>
    <w:basedOn w:val="Style_1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1"/>
    <w:basedOn w:val="Style_1_ch"/>
    <w:link w:val="Style_5"/>
    <w:rPr>
      <w:rFonts w:ascii="Tahoma" w:hAnsi="Tahoma"/>
    </w:rPr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ind/>
      <w:jc w:val="center"/>
      <w:outlineLvl w:val="6"/>
    </w:pPr>
    <w:rPr>
      <w:sz w:val="28"/>
    </w:rPr>
  </w:style>
  <w:style w:styleId="Style_6_ch" w:type="character">
    <w:name w:val="heading 7"/>
    <w:basedOn w:val="Style_1_ch"/>
    <w:link w:val="Style_6"/>
    <w:rPr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"/>
    <w:basedOn w:val="Style_1"/>
    <w:link w:val="Style_9_ch"/>
    <w:pPr>
      <w:spacing w:after="120"/>
      <w:ind w:firstLine="0" w:left="283"/>
    </w:pPr>
  </w:style>
  <w:style w:styleId="Style_9_ch" w:type="character">
    <w:name w:val="Body Text Indent"/>
    <w:basedOn w:val="Style_1_ch"/>
    <w:link w:val="Style_9"/>
  </w:style>
  <w:style w:styleId="Style_10" w:type="paragraph">
    <w:name w:val="endnote text"/>
    <w:basedOn w:val="Style_1"/>
    <w:link w:val="Style_10_ch"/>
  </w:style>
  <w:style w:styleId="Style_10_ch" w:type="character">
    <w:name w:val="endnote text"/>
    <w:basedOn w:val="Style_1_ch"/>
    <w:link w:val="Style_10"/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="Calibri Light" w:hAnsi="Calibri Light"/>
      <w:b w:val="1"/>
      <w:color w:val="5B9BD5"/>
    </w:rPr>
  </w:style>
  <w:style w:styleId="Style_11_ch" w:type="character">
    <w:name w:val="heading 3"/>
    <w:basedOn w:val="Style_1_ch"/>
    <w:link w:val="Style_11"/>
    <w:rPr>
      <w:rFonts w:ascii="Calibri Light" w:hAnsi="Calibri Light"/>
      <w:b w:val="1"/>
      <w:color w:val="5B9BD5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1_ch"/>
    <w:link w:val="Style_12"/>
    <w:rPr>
      <w:sz w:val="24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Знак"/>
    <w:basedOn w:val="Style_1"/>
    <w:link w:val="Style_16_ch"/>
    <w:pPr>
      <w:widowControl w:val="0"/>
      <w:spacing w:after="160" w:line="240" w:lineRule="exact"/>
      <w:ind/>
      <w:jc w:val="right"/>
    </w:pPr>
  </w:style>
  <w:style w:styleId="Style_16_ch" w:type="character">
    <w:name w:val="Знак"/>
    <w:basedOn w:val="Style_1_ch"/>
    <w:link w:val="Style_16"/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1_ch"/>
    <w:link w:val="Style_17"/>
    <w:rPr>
      <w:rFonts w:ascii="Cambria" w:hAnsi="Cambria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1"/>
    <w:link w:val="Style_19_ch"/>
  </w:style>
  <w:style w:styleId="Style_19_ch" w:type="character">
    <w:name w:val="Footnote"/>
    <w:basedOn w:val="Style_1_ch"/>
    <w:link w:val="Style_19"/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R2"/>
    <w:link w:val="Style_25_ch"/>
    <w:pPr>
      <w:widowControl w:val="0"/>
      <w:ind/>
    </w:pPr>
    <w:rPr>
      <w:rFonts w:ascii="Arial" w:hAnsi="Arial"/>
      <w:b w:val="1"/>
      <w:sz w:val="28"/>
    </w:rPr>
  </w:style>
  <w:style w:styleId="Style_25_ch" w:type="character">
    <w:name w:val="FR2"/>
    <w:link w:val="Style_25"/>
    <w:rPr>
      <w:rFonts w:ascii="Arial" w:hAnsi="Arial"/>
      <w:b w:val="1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note reference"/>
    <w:basedOn w:val="Style_23"/>
    <w:link w:val="Style_27_ch"/>
    <w:rPr>
      <w:vertAlign w:val="superscript"/>
    </w:rPr>
  </w:style>
  <w:style w:styleId="Style_27_ch" w:type="character">
    <w:name w:val="footnote reference"/>
    <w:basedOn w:val="Style_23_ch"/>
    <w:link w:val="Style_27"/>
    <w:rPr>
      <w:vertAlign w:val="superscript"/>
    </w:rPr>
  </w:style>
  <w:style w:styleId="Style_28" w:type="paragraph">
    <w:name w:val="endnote reference"/>
    <w:basedOn w:val="Style_23"/>
    <w:link w:val="Style_28_ch"/>
    <w:rPr>
      <w:vertAlign w:val="superscript"/>
    </w:rPr>
  </w:style>
  <w:style w:styleId="Style_28_ch" w:type="character">
    <w:name w:val="endnote reference"/>
    <w:basedOn w:val="Style_23_ch"/>
    <w:link w:val="Style_28"/>
    <w:rPr>
      <w:vertAlign w:val="superscript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2"/>
    <w:basedOn w:val="Style_1"/>
    <w:link w:val="Style_30_ch"/>
    <w:pPr>
      <w:ind w:right="6111"/>
    </w:pPr>
    <w:rPr>
      <w:sz w:val="28"/>
    </w:rPr>
  </w:style>
  <w:style w:styleId="Style_30_ch" w:type="character">
    <w:name w:val="Body Text 2"/>
    <w:basedOn w:val="Style_1_ch"/>
    <w:link w:val="Style_30"/>
    <w:rPr>
      <w:sz w:val="28"/>
    </w:rPr>
  </w:style>
  <w:style w:styleId="Style_31" w:type="paragraph">
    <w:name w:val="Balloon Text"/>
    <w:basedOn w:val="Style_1"/>
    <w:link w:val="Style_31_ch"/>
    <w:rPr>
      <w:rFonts w:ascii="Tahoma" w:hAnsi="Tahoma"/>
      <w:sz w:val="16"/>
    </w:rPr>
  </w:style>
  <w:style w:styleId="Style_31_ch" w:type="character">
    <w:name w:val="Balloon Text"/>
    <w:basedOn w:val="Style_1_ch"/>
    <w:link w:val="Style_31"/>
    <w:rPr>
      <w:rFonts w:ascii="Tahoma" w:hAnsi="Tahoma"/>
      <w:sz w:val="16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ody Text"/>
    <w:basedOn w:val="Style_1"/>
    <w:link w:val="Style_34_ch"/>
    <w:pPr>
      <w:ind/>
      <w:jc w:val="center"/>
    </w:pPr>
    <w:rPr>
      <w:b w:val="1"/>
      <w:sz w:val="36"/>
    </w:rPr>
  </w:style>
  <w:style w:styleId="Style_34_ch" w:type="character">
    <w:name w:val="Body Text"/>
    <w:basedOn w:val="Style_1_ch"/>
    <w:link w:val="Style_34"/>
    <w:rPr>
      <w:b w:val="1"/>
      <w:sz w:val="36"/>
    </w:rPr>
  </w:style>
  <w:style w:styleId="Style_35" w:type="paragraph">
    <w:name w:val="heading 2"/>
    <w:basedOn w:val="Style_1"/>
    <w:next w:val="Style_1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1_ch"/>
    <w:link w:val="Style_35"/>
    <w:rPr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2022-04-05T11:06:23Z</dcterms:modified>
</cp:coreProperties>
</file>